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1ECC" w14:textId="404070E5" w:rsidR="003D7738" w:rsidRPr="003D7738" w:rsidRDefault="003D7738" w:rsidP="003D7738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Covid19 привел к полной остановке мира, и больше всего пострадали традиционные отрасли, в которых занято большое количество людей. По оценкам, во всем мире 305 миллионов рабочих мест с полной занятостью 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>уйдут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с молотка. Согласно опросу, проведенному МОТ</w:t>
      </w:r>
      <w:r w:rsidR="00D104CB">
        <w:rPr>
          <w:rFonts w:ascii="Times New Roman" w:hAnsi="Times New Roman" w:cs="Times New Roman"/>
          <w:sz w:val="28"/>
          <w:szCs w:val="28"/>
          <w:lang w:val="ru-RU"/>
        </w:rPr>
        <w:t xml:space="preserve"> (Международная организация труда)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>, мы живем в беспрецедентные времена, половина молодого населения мира подвержена тревоге или депрессии, а более трети не уверены в своих карьерных перспективах в будущем из-за пандемии Covid-19. По оценкам, в США 42% увольнений, вызванных Covid19, приведут к безвозвратной потере работы.</w:t>
      </w:r>
    </w:p>
    <w:p w14:paraId="6001DC51" w14:textId="47DB2298" w:rsidR="003D7738" w:rsidRDefault="003D7738" w:rsidP="003D7738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Во всем мире более 436 миллионов предприятий сталкиваются с высоким риском серьезного сбоя. Эти предприятия работают в наиболее пострадавших секторах экономики, в том числе около 232 миллионов в оптовой и розничной торговле, 111 миллионов в обрабатывающей промышленности, 51 миллион в сфере услуг по размещению и питанию и 42 миллиона в сфере недвижимости и других видов деловой деятельности. Единственный выход - использовать футуристические технологические отрасли. Программа </w:t>
      </w:r>
      <w:proofErr w:type="spellStart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>Startup</w:t>
      </w:r>
      <w:proofErr w:type="spellEnd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>Explore</w:t>
      </w:r>
      <w:proofErr w:type="spellEnd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от </w:t>
      </w:r>
      <w:proofErr w:type="spellStart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>HexGn</w:t>
      </w:r>
      <w:proofErr w:type="spellEnd"/>
      <w:r w:rsidRPr="003D773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помогает студентам и недавним выпускникам понять быстрорастущие отрасли и перейти к ним для получения работы или новых предприятий.</w:t>
      </w:r>
    </w:p>
    <w:p w14:paraId="37780690" w14:textId="77777777" w:rsidR="003D7738" w:rsidRDefault="003D7738" w:rsidP="003D7738">
      <w:pPr>
        <w:pStyle w:val="NoSpacing"/>
        <w:shd w:val="clear" w:color="auto" w:fill="FFFFFF" w:themeFill="background1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9553E2" w14:textId="0A1735CF" w:rsidR="003D7738" w:rsidRPr="003D7738" w:rsidRDefault="003D7738" w:rsidP="003D7738">
      <w:pPr>
        <w:pStyle w:val="NoSpacing"/>
        <w:shd w:val="clear" w:color="auto" w:fill="FFFFFF" w:themeFill="background1"/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 w:rsidRPr="003D7738">
        <w:rPr>
          <w:rFonts w:ascii="Times New Roman" w:hAnsi="Times New Roman" w:cs="Times New Roman"/>
          <w:b/>
          <w:bCs/>
          <w:sz w:val="28"/>
          <w:szCs w:val="28"/>
        </w:rPr>
        <w:t>Startup</w:t>
      </w: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D7738">
        <w:rPr>
          <w:rFonts w:ascii="Times New Roman" w:hAnsi="Times New Roman" w:cs="Times New Roman"/>
          <w:b/>
          <w:bCs/>
          <w:sz w:val="28"/>
          <w:szCs w:val="28"/>
        </w:rPr>
        <w:t>Explore</w:t>
      </w: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 </w:t>
      </w:r>
      <w:r w:rsidRPr="003D7738">
        <w:rPr>
          <w:rFonts w:ascii="Times New Roman" w:hAnsi="Times New Roman" w:cs="Times New Roman"/>
          <w:b/>
          <w:bCs/>
          <w:sz w:val="28"/>
          <w:szCs w:val="28"/>
        </w:rPr>
        <w:t>HexGn</w:t>
      </w:r>
    </w:p>
    <w:p w14:paraId="025135F7" w14:textId="5B0F85FB" w:rsidR="003D7738" w:rsidRPr="00D104CB" w:rsidRDefault="003D7738" w:rsidP="003D7738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3D7738">
        <w:rPr>
          <w:rFonts w:ascii="Times New Roman" w:hAnsi="Times New Roman" w:cs="Times New Roman"/>
          <w:sz w:val="28"/>
          <w:szCs w:val="28"/>
        </w:rPr>
        <w:t>Startup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738">
        <w:rPr>
          <w:rFonts w:ascii="Times New Roman" w:hAnsi="Times New Roman" w:cs="Times New Roman"/>
          <w:sz w:val="28"/>
          <w:szCs w:val="28"/>
        </w:rPr>
        <w:t>Explore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3D7738">
        <w:rPr>
          <w:rFonts w:ascii="Times New Roman" w:hAnsi="Times New Roman" w:cs="Times New Roman"/>
          <w:sz w:val="28"/>
          <w:szCs w:val="28"/>
        </w:rPr>
        <w:t>HexGn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рассчитана на 24 недели и представляет собой программу практического обучения, которая позволяет участникам понять быстрорастущие отрасли и развить критическое мышление, инновации и предпринимательский склад ума. </w:t>
      </w:r>
      <w:r w:rsidR="00D104CB" w:rsidRPr="00D104CB">
        <w:rPr>
          <w:rFonts w:ascii="Times New Roman" w:hAnsi="Times New Roman" w:cs="Times New Roman"/>
          <w:sz w:val="28"/>
          <w:szCs w:val="28"/>
          <w:lang w:val="ru-RU"/>
        </w:rPr>
        <w:t>По нашему опыту</w:t>
      </w:r>
      <w:r w:rsidRPr="00D104CB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предпринимательское мышление позволит участникам выявлять и максимально использовать возможности, преодолевать неудачи и извлекать уроки из них, а также добиваться успеха в различных условиях.</w:t>
      </w:r>
      <w:r w:rsidR="00D104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4CB">
        <w:rPr>
          <w:rFonts w:ascii="Times New Roman" w:hAnsi="Times New Roman" w:cs="Times New Roman"/>
          <w:sz w:val="28"/>
          <w:szCs w:val="28"/>
          <w:lang w:val="ru-RU"/>
        </w:rPr>
        <w:t>Способность «</w:t>
      </w:r>
      <w:r w:rsidR="00D104CB" w:rsidRPr="00D104CB">
        <w:rPr>
          <w:rFonts w:ascii="Times New Roman" w:hAnsi="Times New Roman" w:cs="Times New Roman"/>
          <w:sz w:val="28"/>
          <w:szCs w:val="28"/>
          <w:lang w:val="ru-RU"/>
        </w:rPr>
        <w:t>мыслить,</w:t>
      </w:r>
      <w:r w:rsidRPr="00D104CB">
        <w:rPr>
          <w:rFonts w:ascii="Times New Roman" w:hAnsi="Times New Roman" w:cs="Times New Roman"/>
          <w:sz w:val="28"/>
          <w:szCs w:val="28"/>
          <w:lang w:val="ru-RU"/>
        </w:rPr>
        <w:t xml:space="preserve"> как предприниматель» и «действовать как новатор» являются критически важными навыками для успеха в различных отраслях и являются проверенными инструментами, которые помогают отличить сотрудников на рабочем месте и ускорять их карьеру.</w:t>
      </w:r>
    </w:p>
    <w:p w14:paraId="66EC7367" w14:textId="3FC2E68D" w:rsidR="003D7738" w:rsidRDefault="003D7738" w:rsidP="003D7738">
      <w:pPr>
        <w:pStyle w:val="NoSpacing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CB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proofErr w:type="spellStart"/>
      <w:r w:rsidRPr="003D7738"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spellEnd"/>
      <w:r w:rsidRPr="003D7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773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3D7738">
        <w:rPr>
          <w:rFonts w:ascii="Times New Roman" w:hAnsi="Times New Roman" w:cs="Times New Roman"/>
          <w:b/>
          <w:bCs/>
          <w:sz w:val="28"/>
          <w:szCs w:val="28"/>
        </w:rPr>
        <w:t xml:space="preserve"> Startup Explore</w:t>
      </w:r>
    </w:p>
    <w:p w14:paraId="0CFA2085" w14:textId="0FFA85C4" w:rsidR="003D7738" w:rsidRDefault="003D7738" w:rsidP="008A0A3F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sz w:val="28"/>
          <w:szCs w:val="28"/>
          <w:lang w:val="ru-RU"/>
        </w:rPr>
        <w:t>Запуск программы: регистрация, доступ к онлайн-порталу, приветственное сообщение программы,</w:t>
      </w:r>
    </w:p>
    <w:p w14:paraId="5AE26D59" w14:textId="27966F3A" w:rsidR="003D7738" w:rsidRPr="003D7738" w:rsidRDefault="003D7738" w:rsidP="003D773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1 и 2: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сектор электронной коммерции, вакансии, ведущие компании, идеи для стартапов, приглашенный спикер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251E9E" w14:textId="77777777" w:rsidR="003D7738" w:rsidRPr="003D7738" w:rsidRDefault="003D7738" w:rsidP="003D773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3 и 4: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сектор искусственного интеллекта, возможности трудоустройства, ведущие компании, идеи стартапов, приглашенный спикер из сектора.</w:t>
      </w:r>
    </w:p>
    <w:p w14:paraId="0F58EC3A" w14:textId="77777777" w:rsidR="003D7738" w:rsidRPr="003D7738" w:rsidRDefault="003D7738" w:rsidP="003D773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Неделя 5 и 6: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сектор финансовых технологий, возможности трудоустройства, ведущие компании, идеи стартапов, приглашенный спикер из сектора.</w:t>
      </w:r>
    </w:p>
    <w:p w14:paraId="2BD07342" w14:textId="5135DA46" w:rsidR="003D7738" w:rsidRPr="003D7738" w:rsidRDefault="003D7738" w:rsidP="003D773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7 и 8: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социальные сети, сектор развлечений и игр, возможности трудоустройства, ведущие компании, идеи стартапов, приглашенный спикер из сектора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EA681A" w14:textId="4F6D836A" w:rsidR="003D7738" w:rsidRPr="003D7738" w:rsidRDefault="003D7738" w:rsidP="003D773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9 и 10: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сектор </w:t>
      </w:r>
      <w:proofErr w:type="spellStart"/>
      <w:r w:rsidRPr="003D7738">
        <w:rPr>
          <w:rFonts w:ascii="Times New Roman" w:hAnsi="Times New Roman" w:cs="Times New Roman"/>
          <w:sz w:val="28"/>
          <w:szCs w:val="28"/>
          <w:lang w:val="ru-RU"/>
        </w:rPr>
        <w:t>MedTech</w:t>
      </w:r>
      <w:proofErr w:type="spellEnd"/>
      <w:r w:rsidRPr="003D7738">
        <w:rPr>
          <w:rFonts w:ascii="Times New Roman" w:hAnsi="Times New Roman" w:cs="Times New Roman"/>
          <w:sz w:val="28"/>
          <w:szCs w:val="28"/>
          <w:lang w:val="ru-RU"/>
        </w:rPr>
        <w:t>, возможности трудоустройства, ведущие компании, идеи стартапов, приглашенный спикер из сектора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04997E" w14:textId="38E54788" w:rsidR="00FC7546" w:rsidRDefault="003D7738" w:rsidP="003D773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11 и 12: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сектор кибербезопасности, возможности трудоустройства, ведущие компании, идеи стартапов, приглашенный спикер из сектора.</w:t>
      </w:r>
    </w:p>
    <w:p w14:paraId="4EF60C04" w14:textId="002C2700" w:rsidR="003D7738" w:rsidRDefault="003D7738" w:rsidP="003D773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13 и 14: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предпринимательские навыки, дизайн-мышление, принципы бережливого стартапа, творческие процессы и процесс принятия решений, советы по собеседованию, подача заявок на удаленную работу, советы по развитию личности</w:t>
      </w:r>
      <w:r w:rsidRPr="003D77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E0CD78" w14:textId="58229A20" w:rsidR="003D7738" w:rsidRDefault="00C70C9C" w:rsidP="00C70C9C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C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15 и 16:</w:t>
      </w:r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 Проект практического обучения, стажировка, презентация для стартапа в любом быстрорастущем секторе.</w:t>
      </w:r>
    </w:p>
    <w:p w14:paraId="427F9571" w14:textId="552175E8" w:rsidR="00C70C9C" w:rsidRDefault="00C70C9C" w:rsidP="00C70C9C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C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Неделя 22 и 23:</w:t>
      </w:r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 Оценка программы, выпуск и вручение сертификатов </w:t>
      </w:r>
      <w:proofErr w:type="spellStart"/>
      <w:r w:rsidRPr="00C70C9C">
        <w:rPr>
          <w:rFonts w:ascii="Times New Roman" w:hAnsi="Times New Roman" w:cs="Times New Roman"/>
          <w:sz w:val="28"/>
          <w:szCs w:val="28"/>
          <w:lang w:val="ru-RU"/>
        </w:rPr>
        <w:t>HexGn</w:t>
      </w:r>
      <w:proofErr w:type="spellEnd"/>
      <w:r w:rsidRPr="00C70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346F30" w14:textId="77777777" w:rsidR="00C70C9C" w:rsidRDefault="00C70C9C" w:rsidP="00C70C9C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B53B11" w14:textId="2AA50EC5" w:rsidR="00C70C9C" w:rsidRDefault="00C70C9C" w:rsidP="00C70C9C">
      <w:pPr>
        <w:pStyle w:val="NoSpacing"/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0C9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 передачи обучения</w:t>
      </w:r>
    </w:p>
    <w:p w14:paraId="7D3FB8A3" w14:textId="0B9A5331" w:rsidR="00C70C9C" w:rsidRDefault="00C70C9C" w:rsidP="00C70C9C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Все студенты будут взаимодействовать и присутствовать на занятии виртуально, используя платформу видеоконференцсвязи </w:t>
      </w:r>
      <w:proofErr w:type="spellStart"/>
      <w:r w:rsidRPr="00C70C9C">
        <w:rPr>
          <w:rFonts w:ascii="Times New Roman" w:hAnsi="Times New Roman" w:cs="Times New Roman"/>
          <w:sz w:val="28"/>
          <w:szCs w:val="28"/>
          <w:lang w:val="ru-RU"/>
        </w:rPr>
        <w:t>HexGn</w:t>
      </w:r>
      <w:proofErr w:type="spellEnd"/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. Учебный материал будет загружен, а задания будут размещены на онлайн-портале </w:t>
      </w:r>
      <w:proofErr w:type="spellStart"/>
      <w:r w:rsidRPr="00C70C9C">
        <w:rPr>
          <w:rFonts w:ascii="Times New Roman" w:hAnsi="Times New Roman" w:cs="Times New Roman"/>
          <w:sz w:val="28"/>
          <w:szCs w:val="28"/>
          <w:lang w:val="ru-RU"/>
        </w:rPr>
        <w:t>HexGn</w:t>
      </w:r>
      <w:proofErr w:type="spellEnd"/>
      <w:r w:rsidRPr="00C70C9C">
        <w:rPr>
          <w:rFonts w:ascii="Times New Roman" w:hAnsi="Times New Roman" w:cs="Times New Roman"/>
          <w:sz w:val="28"/>
          <w:szCs w:val="28"/>
          <w:lang w:val="ru-RU"/>
        </w:rPr>
        <w:t>. Все студенты будут зарегистрированы на онлайн-портале, используя их адреса электронной почты и номера Telegram.</w:t>
      </w:r>
    </w:p>
    <w:p w14:paraId="67A966A9" w14:textId="0D5EE221" w:rsidR="00C70C9C" w:rsidRDefault="00C70C9C" w:rsidP="00C70C9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</w:pPr>
      <w:r w:rsidRPr="00C70C9C">
        <w:rPr>
          <w:lang w:val="ru-RU"/>
        </w:rPr>
        <w:br/>
      </w:r>
      <w:r w:rsidRPr="00C70C9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Количество учебных кредитов: 40 учебных часов</w:t>
      </w:r>
    </w:p>
    <w:p w14:paraId="0C15D366" w14:textId="103840CC" w:rsidR="00C70C9C" w:rsidRDefault="00C70C9C" w:rsidP="00C70C9C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Это 40-часовой курс, за которым следуют два месяца практического обучения.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Каждое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с 1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длится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каждую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сеанс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13 и 14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неделе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каждое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продолжительностью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. </w:t>
      </w:r>
      <w:r w:rsidRPr="00C70C9C">
        <w:rPr>
          <w:rFonts w:ascii="Times New Roman" w:hAnsi="Times New Roman" w:cs="Times New Roman"/>
          <w:sz w:val="28"/>
          <w:szCs w:val="28"/>
          <w:lang w:val="ru-RU"/>
        </w:rPr>
        <w:t xml:space="preserve">Всего будет 18 живых занятий по 90 минут каждая, общей продолжительностью 27 часов обучения.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тратить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ответы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проектом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9C">
        <w:rPr>
          <w:rFonts w:ascii="Times New Roman" w:hAnsi="Times New Roman" w:cs="Times New Roman"/>
          <w:sz w:val="28"/>
          <w:szCs w:val="28"/>
        </w:rPr>
        <w:t>действиям</w:t>
      </w:r>
      <w:proofErr w:type="spellEnd"/>
      <w:r w:rsidRPr="00C70C9C">
        <w:rPr>
          <w:rFonts w:ascii="Times New Roman" w:hAnsi="Times New Roman" w:cs="Times New Roman"/>
          <w:sz w:val="28"/>
          <w:szCs w:val="28"/>
        </w:rPr>
        <w:t>.</w:t>
      </w:r>
    </w:p>
    <w:p w14:paraId="4DE00669" w14:textId="77777777" w:rsidR="00C70C9C" w:rsidRDefault="00C70C9C" w:rsidP="00C70C9C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C70C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9"/>
    <w:rsid w:val="000A6A3F"/>
    <w:rsid w:val="002525BA"/>
    <w:rsid w:val="003D7738"/>
    <w:rsid w:val="00807539"/>
    <w:rsid w:val="00846191"/>
    <w:rsid w:val="008A0A3F"/>
    <w:rsid w:val="00C70C9C"/>
    <w:rsid w:val="00C8432A"/>
    <w:rsid w:val="00D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23DB"/>
  <w15:chartTrackingRefBased/>
  <w15:docId w15:val="{F7F8E103-E76F-44DC-8756-F06A3FF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D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73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D77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 Ахметов</dc:creator>
  <cp:keywords/>
  <dc:description/>
  <cp:lastModifiedBy>Ербол Ахметов</cp:lastModifiedBy>
  <cp:revision>3</cp:revision>
  <dcterms:created xsi:type="dcterms:W3CDTF">2020-09-08T04:56:00Z</dcterms:created>
  <dcterms:modified xsi:type="dcterms:W3CDTF">2020-09-08T10:14:00Z</dcterms:modified>
</cp:coreProperties>
</file>